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255DE7" w14:textId="77777777" w:rsidR="00257027" w:rsidRPr="00FD3902" w:rsidRDefault="00257027" w:rsidP="00557E87">
      <w:pPr>
        <w:spacing w:after="0"/>
        <w:jc w:val="center"/>
        <w:rPr>
          <w:b/>
        </w:rPr>
      </w:pPr>
      <w:r>
        <w:rPr>
          <w:b/>
        </w:rPr>
        <w:t xml:space="preserve">PROJECT </w:t>
      </w:r>
      <w:r w:rsidR="00914AF2">
        <w:rPr>
          <w:b/>
        </w:rPr>
        <w:t xml:space="preserve">FINANCIAL REPORTING </w:t>
      </w:r>
      <w:r>
        <w:rPr>
          <w:b/>
        </w:rPr>
        <w:t>CHECKLIST</w:t>
      </w:r>
      <w:r w:rsidR="00914AF2">
        <w:rPr>
          <w:b/>
        </w:rPr>
        <w:t xml:space="preserve"> – FOR MISSIONS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914AF2" w14:paraId="4E255DEA" w14:textId="77777777" w:rsidTr="00914AF2">
        <w:tc>
          <w:tcPr>
            <w:tcW w:w="4675" w:type="dxa"/>
          </w:tcPr>
          <w:p w14:paraId="4E255DE8" w14:textId="77777777" w:rsidR="00914AF2" w:rsidRDefault="00914AF2" w:rsidP="00557E87">
            <w:pPr>
              <w:spacing w:after="0"/>
            </w:pPr>
            <w:r>
              <w:t>Project ID:</w:t>
            </w:r>
          </w:p>
        </w:tc>
        <w:tc>
          <w:tcPr>
            <w:tcW w:w="4675" w:type="dxa"/>
          </w:tcPr>
          <w:p w14:paraId="4E255DE9" w14:textId="77777777" w:rsidR="00914AF2" w:rsidRDefault="00914AF2" w:rsidP="00557E87">
            <w:pPr>
              <w:spacing w:after="0"/>
            </w:pPr>
          </w:p>
        </w:tc>
      </w:tr>
      <w:tr w:rsidR="00914AF2" w14:paraId="4E255DED" w14:textId="77777777" w:rsidTr="00914AF2">
        <w:tc>
          <w:tcPr>
            <w:tcW w:w="4675" w:type="dxa"/>
          </w:tcPr>
          <w:p w14:paraId="4E255DEB" w14:textId="77777777" w:rsidR="00914AF2" w:rsidRDefault="00914AF2" w:rsidP="00557E87">
            <w:pPr>
              <w:spacing w:after="0"/>
            </w:pPr>
            <w:r>
              <w:t>Reporting period:</w:t>
            </w:r>
          </w:p>
        </w:tc>
        <w:tc>
          <w:tcPr>
            <w:tcW w:w="4675" w:type="dxa"/>
          </w:tcPr>
          <w:p w14:paraId="4E255DEC" w14:textId="77777777" w:rsidR="00914AF2" w:rsidRDefault="00914AF2" w:rsidP="00557E87">
            <w:pPr>
              <w:spacing w:after="0"/>
            </w:pPr>
          </w:p>
        </w:tc>
      </w:tr>
      <w:tr w:rsidR="00914AF2" w14:paraId="4E255DF0" w14:textId="77777777" w:rsidTr="00914AF2">
        <w:tc>
          <w:tcPr>
            <w:tcW w:w="4675" w:type="dxa"/>
          </w:tcPr>
          <w:p w14:paraId="4E255DEE" w14:textId="77777777" w:rsidR="00914AF2" w:rsidRDefault="00914AF2" w:rsidP="00557E87">
            <w:pPr>
              <w:spacing w:after="0"/>
            </w:pPr>
            <w:r>
              <w:t>Report deadline (if any):</w:t>
            </w:r>
          </w:p>
        </w:tc>
        <w:tc>
          <w:tcPr>
            <w:tcW w:w="4675" w:type="dxa"/>
          </w:tcPr>
          <w:p w14:paraId="4E255DEF" w14:textId="77777777" w:rsidR="00914AF2" w:rsidRDefault="00914AF2" w:rsidP="00557E87">
            <w:pPr>
              <w:spacing w:after="0"/>
            </w:pPr>
          </w:p>
        </w:tc>
      </w:tr>
      <w:tr w:rsidR="00914AF2" w14:paraId="4E255DF3" w14:textId="77777777" w:rsidTr="00914AF2">
        <w:tc>
          <w:tcPr>
            <w:tcW w:w="4675" w:type="dxa"/>
          </w:tcPr>
          <w:p w14:paraId="4E255DF1" w14:textId="77777777" w:rsidR="00914AF2" w:rsidRDefault="00914AF2" w:rsidP="00557E87">
            <w:pPr>
              <w:spacing w:after="0"/>
            </w:pPr>
            <w:r>
              <w:t>Report is to be submitted locally or via DRD, RO Brussels or CORMF Washington</w:t>
            </w:r>
          </w:p>
        </w:tc>
        <w:tc>
          <w:tcPr>
            <w:tcW w:w="4675" w:type="dxa"/>
          </w:tcPr>
          <w:p w14:paraId="4E255DF2" w14:textId="77777777" w:rsidR="00914AF2" w:rsidRDefault="00914AF2" w:rsidP="00557E87">
            <w:pPr>
              <w:spacing w:after="0"/>
            </w:pPr>
          </w:p>
        </w:tc>
      </w:tr>
    </w:tbl>
    <w:p w14:paraId="4E255DF4" w14:textId="77777777" w:rsidR="00257027" w:rsidRDefault="00257027" w:rsidP="00557E87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23"/>
        <w:gridCol w:w="2410"/>
        <w:gridCol w:w="3117"/>
      </w:tblGrid>
      <w:tr w:rsidR="00914AF2" w14:paraId="4E255DF6" w14:textId="77777777" w:rsidTr="00914AF2">
        <w:tc>
          <w:tcPr>
            <w:tcW w:w="9350" w:type="dxa"/>
            <w:gridSpan w:val="3"/>
            <w:shd w:val="clear" w:color="auto" w:fill="4472C4" w:themeFill="accent1"/>
          </w:tcPr>
          <w:p w14:paraId="4E255DF5" w14:textId="77777777" w:rsidR="00914AF2" w:rsidRPr="00914AF2" w:rsidRDefault="00914AF2" w:rsidP="00557E87">
            <w:pPr>
              <w:spacing w:after="0"/>
              <w:jc w:val="center"/>
              <w:rPr>
                <w:b/>
              </w:rPr>
            </w:pPr>
            <w:r w:rsidRPr="00914AF2">
              <w:rPr>
                <w:b/>
                <w:color w:val="FFFFFF" w:themeColor="background1"/>
              </w:rPr>
              <w:t>SECTION I</w:t>
            </w:r>
          </w:p>
        </w:tc>
      </w:tr>
      <w:tr w:rsidR="00914AF2" w14:paraId="4E255DFA" w14:textId="77777777" w:rsidTr="00914AF2">
        <w:tc>
          <w:tcPr>
            <w:tcW w:w="3823" w:type="dxa"/>
            <w:shd w:val="clear" w:color="auto" w:fill="D9E2F3" w:themeFill="accent1" w:themeFillTint="33"/>
          </w:tcPr>
          <w:p w14:paraId="4E255DF7" w14:textId="77777777" w:rsidR="00914AF2" w:rsidRPr="00914AF2" w:rsidRDefault="00914AF2" w:rsidP="00557E87">
            <w:pPr>
              <w:spacing w:after="0"/>
              <w:jc w:val="center"/>
              <w:rPr>
                <w:b/>
              </w:rPr>
            </w:pPr>
            <w:r w:rsidRPr="00914AF2">
              <w:rPr>
                <w:b/>
              </w:rPr>
              <w:t>General Procedures</w:t>
            </w:r>
          </w:p>
        </w:tc>
        <w:tc>
          <w:tcPr>
            <w:tcW w:w="2410" w:type="dxa"/>
            <w:shd w:val="clear" w:color="auto" w:fill="D9E2F3" w:themeFill="accent1" w:themeFillTint="33"/>
          </w:tcPr>
          <w:p w14:paraId="4E255DF8" w14:textId="77777777" w:rsidR="00914AF2" w:rsidRPr="00914AF2" w:rsidRDefault="00914AF2" w:rsidP="00557E87">
            <w:pPr>
              <w:spacing w:after="0"/>
              <w:jc w:val="center"/>
              <w:rPr>
                <w:b/>
              </w:rPr>
            </w:pPr>
            <w:r w:rsidRPr="00914AF2">
              <w:rPr>
                <w:b/>
              </w:rPr>
              <w:t>Completed (Yes/ No/ Not Applicable)</w:t>
            </w:r>
          </w:p>
        </w:tc>
        <w:tc>
          <w:tcPr>
            <w:tcW w:w="3117" w:type="dxa"/>
            <w:shd w:val="clear" w:color="auto" w:fill="D9E2F3" w:themeFill="accent1" w:themeFillTint="33"/>
          </w:tcPr>
          <w:p w14:paraId="4E255DF9" w14:textId="77777777" w:rsidR="00914AF2" w:rsidRPr="00914AF2" w:rsidRDefault="00914AF2" w:rsidP="00557E87">
            <w:pPr>
              <w:spacing w:after="0"/>
              <w:jc w:val="center"/>
              <w:rPr>
                <w:b/>
              </w:rPr>
            </w:pPr>
            <w:r w:rsidRPr="00914AF2">
              <w:rPr>
                <w:b/>
              </w:rPr>
              <w:t>Notes/ Comments</w:t>
            </w:r>
          </w:p>
        </w:tc>
      </w:tr>
      <w:tr w:rsidR="00914AF2" w14:paraId="4E255DFE" w14:textId="77777777" w:rsidTr="00914AF2">
        <w:tc>
          <w:tcPr>
            <w:tcW w:w="3823" w:type="dxa"/>
          </w:tcPr>
          <w:p w14:paraId="4E255DFB" w14:textId="77777777" w:rsidR="00914AF2" w:rsidRDefault="00914AF2" w:rsidP="00557E87">
            <w:pPr>
              <w:spacing w:after="0"/>
            </w:pPr>
            <w:r>
              <w:t>1. The standard IOM reporting template has been used (Annex 5.2) unless otherwise stipulated in the donor agreement and correctly titled "Interim" or "Final"?</w:t>
            </w:r>
          </w:p>
        </w:tc>
        <w:tc>
          <w:tcPr>
            <w:tcW w:w="2410" w:type="dxa"/>
          </w:tcPr>
          <w:p w14:paraId="4E255DFC" w14:textId="77777777" w:rsidR="00914AF2" w:rsidRDefault="00914AF2" w:rsidP="00557E87">
            <w:pPr>
              <w:spacing w:after="0"/>
            </w:pPr>
          </w:p>
        </w:tc>
        <w:tc>
          <w:tcPr>
            <w:tcW w:w="3117" w:type="dxa"/>
          </w:tcPr>
          <w:p w14:paraId="4E255DFD" w14:textId="77777777" w:rsidR="00914AF2" w:rsidRDefault="00914AF2" w:rsidP="00557E87">
            <w:pPr>
              <w:spacing w:after="0"/>
            </w:pPr>
          </w:p>
        </w:tc>
      </w:tr>
      <w:tr w:rsidR="00914AF2" w14:paraId="4E255E06" w14:textId="77777777" w:rsidTr="00914AF2">
        <w:tc>
          <w:tcPr>
            <w:tcW w:w="3823" w:type="dxa"/>
          </w:tcPr>
          <w:p w14:paraId="4E255DFF" w14:textId="77777777" w:rsidR="00914AF2" w:rsidRDefault="00914AF2" w:rsidP="00557E87">
            <w:pPr>
              <w:spacing w:after="0"/>
            </w:pPr>
            <w:r>
              <w:t>2. Period of financial report:</w:t>
            </w:r>
          </w:p>
          <w:p w14:paraId="4E255E00" w14:textId="77777777" w:rsidR="00914AF2" w:rsidRDefault="00914AF2" w:rsidP="00557E87">
            <w:pPr>
              <w:spacing w:after="0"/>
            </w:pPr>
            <w:r>
              <w:t>a. Period stated agrees to signed agreement or approved extension?</w:t>
            </w:r>
          </w:p>
          <w:p w14:paraId="4E255E01" w14:textId="77777777" w:rsidR="00914AF2" w:rsidRDefault="00914AF2" w:rsidP="00557E87">
            <w:pPr>
              <w:spacing w:after="0"/>
            </w:pPr>
            <w:r>
              <w:t>b. The period is cumulative from the start of the project?</w:t>
            </w:r>
          </w:p>
          <w:p w14:paraId="4E255E02" w14:textId="77777777" w:rsidR="00914AF2" w:rsidRDefault="00914AF2" w:rsidP="00557E87">
            <w:pPr>
              <w:spacing w:after="0"/>
            </w:pPr>
            <w:r>
              <w:t>c. The period is that as requested by the donor (e.g. six months)?</w:t>
            </w:r>
          </w:p>
          <w:p w14:paraId="4E255E03" w14:textId="77777777" w:rsidR="00914AF2" w:rsidRDefault="00914AF2" w:rsidP="00557E87">
            <w:pPr>
              <w:spacing w:after="0"/>
            </w:pPr>
            <w:r>
              <w:t>d. If an extension has been granted or a budget revision approved, documentation has been forwarded to Project Information Unit (PIU), PRISM Central Support Team (PCST) and Manila Budget Support (MBS)?</w:t>
            </w:r>
          </w:p>
        </w:tc>
        <w:tc>
          <w:tcPr>
            <w:tcW w:w="2410" w:type="dxa"/>
          </w:tcPr>
          <w:p w14:paraId="4E255E04" w14:textId="77777777" w:rsidR="00914AF2" w:rsidRDefault="00914AF2" w:rsidP="00557E87">
            <w:pPr>
              <w:spacing w:after="0"/>
            </w:pPr>
          </w:p>
        </w:tc>
        <w:tc>
          <w:tcPr>
            <w:tcW w:w="3117" w:type="dxa"/>
          </w:tcPr>
          <w:p w14:paraId="4E255E05" w14:textId="77777777" w:rsidR="00914AF2" w:rsidRDefault="00914AF2" w:rsidP="00557E87">
            <w:pPr>
              <w:spacing w:after="0"/>
            </w:pPr>
          </w:p>
        </w:tc>
      </w:tr>
      <w:tr w:rsidR="00914AF2" w14:paraId="4E255E0A" w14:textId="77777777" w:rsidTr="00914AF2">
        <w:tc>
          <w:tcPr>
            <w:tcW w:w="3823" w:type="dxa"/>
          </w:tcPr>
          <w:p w14:paraId="4E255E07" w14:textId="77777777" w:rsidR="00914AF2" w:rsidRDefault="00914AF2" w:rsidP="00557E87">
            <w:pPr>
              <w:spacing w:after="0"/>
            </w:pPr>
            <w:r>
              <w:t>3. Budget (if required by the donor) agrees to the last donor-approved budget submitted to the donor and also to the total funding?</w:t>
            </w:r>
          </w:p>
        </w:tc>
        <w:tc>
          <w:tcPr>
            <w:tcW w:w="2410" w:type="dxa"/>
          </w:tcPr>
          <w:p w14:paraId="4E255E08" w14:textId="77777777" w:rsidR="00914AF2" w:rsidRDefault="00914AF2" w:rsidP="00557E87">
            <w:pPr>
              <w:spacing w:after="0"/>
            </w:pPr>
          </w:p>
        </w:tc>
        <w:tc>
          <w:tcPr>
            <w:tcW w:w="3117" w:type="dxa"/>
          </w:tcPr>
          <w:p w14:paraId="4E255E09" w14:textId="77777777" w:rsidR="00914AF2" w:rsidRDefault="00914AF2" w:rsidP="00557E87">
            <w:pPr>
              <w:spacing w:after="0"/>
            </w:pPr>
          </w:p>
        </w:tc>
      </w:tr>
      <w:tr w:rsidR="00914AF2" w14:paraId="4E255E0F" w14:textId="77777777" w:rsidTr="00914AF2">
        <w:tc>
          <w:tcPr>
            <w:tcW w:w="3823" w:type="dxa"/>
          </w:tcPr>
          <w:p w14:paraId="4E255E0B" w14:textId="77777777" w:rsidR="00914AF2" w:rsidRDefault="00914AF2" w:rsidP="00557E87">
            <w:pPr>
              <w:spacing w:after="0"/>
            </w:pPr>
            <w:r>
              <w:t>4. Reporting currency and overhead rate agrees with the approved donor agreement or amendments thereto?</w:t>
            </w:r>
          </w:p>
          <w:p w14:paraId="4E255E0C" w14:textId="77777777" w:rsidR="00914AF2" w:rsidRDefault="00914AF2" w:rsidP="00557E87">
            <w:pPr>
              <w:spacing w:after="0"/>
            </w:pPr>
          </w:p>
        </w:tc>
        <w:tc>
          <w:tcPr>
            <w:tcW w:w="2410" w:type="dxa"/>
          </w:tcPr>
          <w:p w14:paraId="4E255E0D" w14:textId="77777777" w:rsidR="00914AF2" w:rsidRDefault="00914AF2" w:rsidP="00557E87">
            <w:pPr>
              <w:spacing w:after="0"/>
            </w:pPr>
          </w:p>
        </w:tc>
        <w:tc>
          <w:tcPr>
            <w:tcW w:w="3117" w:type="dxa"/>
          </w:tcPr>
          <w:p w14:paraId="4E255E0E" w14:textId="77777777" w:rsidR="00914AF2" w:rsidRDefault="00914AF2" w:rsidP="00557E87">
            <w:pPr>
              <w:spacing w:after="0"/>
            </w:pPr>
          </w:p>
        </w:tc>
      </w:tr>
      <w:tr w:rsidR="00914AF2" w14:paraId="4E255E13" w14:textId="77777777" w:rsidTr="00914AF2">
        <w:tc>
          <w:tcPr>
            <w:tcW w:w="3823" w:type="dxa"/>
          </w:tcPr>
          <w:p w14:paraId="4E255E10" w14:textId="77777777" w:rsidR="00914AF2" w:rsidRDefault="00914AF2" w:rsidP="00557E87">
            <w:pPr>
              <w:spacing w:after="0"/>
            </w:pPr>
            <w:r>
              <w:lastRenderedPageBreak/>
              <w:t>5. Contributions reported figures are based on actual funding received?</w:t>
            </w:r>
          </w:p>
        </w:tc>
        <w:tc>
          <w:tcPr>
            <w:tcW w:w="2410" w:type="dxa"/>
          </w:tcPr>
          <w:p w14:paraId="4E255E11" w14:textId="77777777" w:rsidR="00914AF2" w:rsidRDefault="00914AF2" w:rsidP="00557E87">
            <w:pPr>
              <w:spacing w:after="0"/>
            </w:pPr>
          </w:p>
        </w:tc>
        <w:tc>
          <w:tcPr>
            <w:tcW w:w="3117" w:type="dxa"/>
          </w:tcPr>
          <w:p w14:paraId="4E255E12" w14:textId="77777777" w:rsidR="00914AF2" w:rsidRDefault="00914AF2" w:rsidP="00557E87">
            <w:pPr>
              <w:spacing w:after="0"/>
              <w:jc w:val="center"/>
            </w:pPr>
          </w:p>
        </w:tc>
      </w:tr>
      <w:tr w:rsidR="00914AF2" w14:paraId="4E255E18" w14:textId="77777777" w:rsidTr="00914AF2">
        <w:tc>
          <w:tcPr>
            <w:tcW w:w="3823" w:type="dxa"/>
          </w:tcPr>
          <w:p w14:paraId="4E255E14" w14:textId="77777777" w:rsidR="00914AF2" w:rsidRDefault="00914AF2" w:rsidP="00557E87">
            <w:pPr>
              <w:spacing w:after="0"/>
            </w:pPr>
            <w:r>
              <w:t>6. Contributions received, expenses incurred and balance figures agree with PRISM for the period stated and the expense categorization agrees to PRISM? (If not, a full accounts reconciliation to PRISM has been prepared for review?</w:t>
            </w:r>
          </w:p>
        </w:tc>
        <w:tc>
          <w:tcPr>
            <w:tcW w:w="2410" w:type="dxa"/>
          </w:tcPr>
          <w:p w14:paraId="4E255E15" w14:textId="77777777" w:rsidR="00914AF2" w:rsidRDefault="00914AF2" w:rsidP="00557E87">
            <w:pPr>
              <w:spacing w:after="0"/>
            </w:pPr>
          </w:p>
        </w:tc>
        <w:tc>
          <w:tcPr>
            <w:tcW w:w="3117" w:type="dxa"/>
          </w:tcPr>
          <w:p w14:paraId="4E255E16" w14:textId="77777777" w:rsidR="00914AF2" w:rsidRDefault="00914AF2" w:rsidP="00557E87">
            <w:pPr>
              <w:spacing w:after="0"/>
              <w:jc w:val="center"/>
            </w:pPr>
          </w:p>
          <w:p w14:paraId="4E255E17" w14:textId="77777777" w:rsidR="00914AF2" w:rsidRPr="00914AF2" w:rsidRDefault="00914AF2" w:rsidP="00557E87">
            <w:pPr>
              <w:tabs>
                <w:tab w:val="left" w:pos="2202"/>
              </w:tabs>
              <w:spacing w:after="0"/>
            </w:pPr>
            <w:r>
              <w:tab/>
            </w:r>
          </w:p>
        </w:tc>
      </w:tr>
      <w:tr w:rsidR="00914AF2" w14:paraId="4E255E1C" w14:textId="77777777" w:rsidTr="00914AF2">
        <w:tc>
          <w:tcPr>
            <w:tcW w:w="3823" w:type="dxa"/>
          </w:tcPr>
          <w:p w14:paraId="4E255E19" w14:textId="77777777" w:rsidR="00914AF2" w:rsidRDefault="00914AF2" w:rsidP="00557E87">
            <w:pPr>
              <w:spacing w:after="0"/>
            </w:pPr>
            <w:r>
              <w:t>7. Final financial reports – additional procedures stated in Section II have been fully addressed?</w:t>
            </w:r>
          </w:p>
        </w:tc>
        <w:tc>
          <w:tcPr>
            <w:tcW w:w="2410" w:type="dxa"/>
          </w:tcPr>
          <w:p w14:paraId="4E255E1A" w14:textId="77777777" w:rsidR="00914AF2" w:rsidRDefault="00914AF2" w:rsidP="00557E87">
            <w:pPr>
              <w:spacing w:after="0"/>
            </w:pPr>
          </w:p>
        </w:tc>
        <w:tc>
          <w:tcPr>
            <w:tcW w:w="3117" w:type="dxa"/>
          </w:tcPr>
          <w:p w14:paraId="4E255E1B" w14:textId="77777777" w:rsidR="00914AF2" w:rsidRDefault="00914AF2" w:rsidP="00557E87">
            <w:pPr>
              <w:spacing w:after="0"/>
              <w:jc w:val="center"/>
            </w:pPr>
          </w:p>
        </w:tc>
      </w:tr>
      <w:tr w:rsidR="00914AF2" w14:paraId="4E255E25" w14:textId="77777777" w:rsidTr="00914AF2">
        <w:tc>
          <w:tcPr>
            <w:tcW w:w="3823" w:type="dxa"/>
          </w:tcPr>
          <w:p w14:paraId="4E255E1D" w14:textId="77777777" w:rsidR="00914AF2" w:rsidRDefault="00914AF2" w:rsidP="00557E87">
            <w:pPr>
              <w:spacing w:after="0"/>
            </w:pPr>
            <w:r>
              <w:t>8. Financial data in the narrative report is consistent with the financial report, for example in terms of:</w:t>
            </w:r>
          </w:p>
          <w:p w14:paraId="4E255E1E" w14:textId="77777777" w:rsidR="00914AF2" w:rsidRDefault="00914AF2" w:rsidP="00557E87">
            <w:pPr>
              <w:spacing w:after="0"/>
            </w:pPr>
            <w:r>
              <w:t>a. project title?</w:t>
            </w:r>
          </w:p>
          <w:p w14:paraId="4E255E1F" w14:textId="77777777" w:rsidR="00914AF2" w:rsidRDefault="00914AF2" w:rsidP="00557E87">
            <w:pPr>
              <w:spacing w:after="0"/>
            </w:pPr>
            <w:r>
              <w:t>b. reporting period?</w:t>
            </w:r>
          </w:p>
          <w:p w14:paraId="4E255E20" w14:textId="77777777" w:rsidR="00914AF2" w:rsidRDefault="00914AF2" w:rsidP="00557E87">
            <w:pPr>
              <w:spacing w:after="0"/>
            </w:pPr>
            <w:r>
              <w:t>c. total confirmed funding and contributions received?</w:t>
            </w:r>
          </w:p>
          <w:p w14:paraId="4E255E21" w14:textId="77777777" w:rsidR="00914AF2" w:rsidRDefault="00914AF2" w:rsidP="00557E87">
            <w:pPr>
              <w:spacing w:after="0"/>
            </w:pPr>
            <w:r>
              <w:t>d. total expenses?</w:t>
            </w:r>
          </w:p>
          <w:p w14:paraId="4E255E22" w14:textId="77777777" w:rsidR="00914AF2" w:rsidRDefault="00914AF2" w:rsidP="00557E87">
            <w:pPr>
              <w:spacing w:after="0"/>
            </w:pPr>
            <w:r>
              <w:t>e. any mentions of quantities and costs?</w:t>
            </w:r>
          </w:p>
        </w:tc>
        <w:tc>
          <w:tcPr>
            <w:tcW w:w="2410" w:type="dxa"/>
          </w:tcPr>
          <w:p w14:paraId="4E255E23" w14:textId="77777777" w:rsidR="00914AF2" w:rsidRDefault="00914AF2" w:rsidP="00557E87">
            <w:pPr>
              <w:spacing w:after="0"/>
            </w:pPr>
          </w:p>
        </w:tc>
        <w:tc>
          <w:tcPr>
            <w:tcW w:w="3117" w:type="dxa"/>
          </w:tcPr>
          <w:p w14:paraId="4E255E24" w14:textId="77777777" w:rsidR="00914AF2" w:rsidRDefault="00914AF2" w:rsidP="00557E87">
            <w:pPr>
              <w:spacing w:after="0"/>
              <w:jc w:val="center"/>
            </w:pPr>
          </w:p>
        </w:tc>
      </w:tr>
      <w:tr w:rsidR="00914AF2" w14:paraId="4E255E2E" w14:textId="77777777" w:rsidTr="00914AF2">
        <w:tc>
          <w:tcPr>
            <w:tcW w:w="3823" w:type="dxa"/>
          </w:tcPr>
          <w:p w14:paraId="4E255E26" w14:textId="77777777" w:rsidR="00914AF2" w:rsidRDefault="00914AF2" w:rsidP="00557E87">
            <w:pPr>
              <w:spacing w:after="0"/>
            </w:pPr>
            <w:r>
              <w:t>9. Balance reported:</w:t>
            </w:r>
          </w:p>
          <w:p w14:paraId="4E255E27" w14:textId="77777777" w:rsidR="00914AF2" w:rsidRDefault="00914AF2" w:rsidP="00557E87">
            <w:pPr>
              <w:spacing w:after="0"/>
            </w:pPr>
            <w:r>
              <w:t>a. Does the report show a receivable balance?</w:t>
            </w:r>
          </w:p>
          <w:p w14:paraId="4E255E28" w14:textId="77777777" w:rsidR="00914AF2" w:rsidRDefault="00914AF2" w:rsidP="00557E87">
            <w:pPr>
              <w:spacing w:after="0"/>
            </w:pPr>
            <w:r>
              <w:t>b. If so, have further funds (balance or next instalment) been requested from donor?</w:t>
            </w:r>
          </w:p>
          <w:p w14:paraId="4E255E29" w14:textId="77777777" w:rsidR="00914AF2" w:rsidRDefault="00914AF2" w:rsidP="00557E87">
            <w:pPr>
              <w:spacing w:after="0"/>
            </w:pPr>
            <w:r>
              <w:t>c. Does the report show a balance of funds carried forward?</w:t>
            </w:r>
          </w:p>
          <w:p w14:paraId="4E255E2A" w14:textId="77777777" w:rsidR="00914AF2" w:rsidRDefault="00914AF2" w:rsidP="00557E87">
            <w:pPr>
              <w:spacing w:after="0"/>
            </w:pPr>
            <w:r>
              <w:t>d. If so, has agreement been reached with donor on reallocation or repayment?</w:t>
            </w:r>
          </w:p>
          <w:p w14:paraId="4E255E2B" w14:textId="77777777" w:rsidR="00914AF2" w:rsidRDefault="00914AF2" w:rsidP="00557E87">
            <w:pPr>
              <w:spacing w:after="0"/>
            </w:pPr>
            <w:r>
              <w:t>e. Payment request submitted to donor (if applicable) has been shared with Revenue to record the revenue receivable?</w:t>
            </w:r>
          </w:p>
        </w:tc>
        <w:tc>
          <w:tcPr>
            <w:tcW w:w="2410" w:type="dxa"/>
          </w:tcPr>
          <w:p w14:paraId="4E255E2C" w14:textId="77777777" w:rsidR="00914AF2" w:rsidRDefault="00914AF2" w:rsidP="00557E87">
            <w:pPr>
              <w:spacing w:after="0"/>
            </w:pPr>
          </w:p>
        </w:tc>
        <w:tc>
          <w:tcPr>
            <w:tcW w:w="3117" w:type="dxa"/>
          </w:tcPr>
          <w:p w14:paraId="4E255E2D" w14:textId="77777777" w:rsidR="00914AF2" w:rsidRDefault="00914AF2" w:rsidP="00557E87">
            <w:pPr>
              <w:spacing w:after="0"/>
              <w:jc w:val="center"/>
            </w:pPr>
          </w:p>
        </w:tc>
      </w:tr>
      <w:tr w:rsidR="00914AF2" w14:paraId="4E255E32" w14:textId="77777777" w:rsidTr="00914AF2">
        <w:tc>
          <w:tcPr>
            <w:tcW w:w="3823" w:type="dxa"/>
          </w:tcPr>
          <w:p w14:paraId="4E255E2F" w14:textId="77777777" w:rsidR="00914AF2" w:rsidRDefault="00914AF2" w:rsidP="00557E87">
            <w:pPr>
              <w:spacing w:after="0"/>
            </w:pPr>
            <w:r>
              <w:lastRenderedPageBreak/>
              <w:t>10. Financial report has been sent to the appropriate reviewer together with this checklist and the standard accounts reconciliation after internal coordination within the Country Office?</w:t>
            </w:r>
          </w:p>
        </w:tc>
        <w:tc>
          <w:tcPr>
            <w:tcW w:w="2410" w:type="dxa"/>
          </w:tcPr>
          <w:p w14:paraId="4E255E30" w14:textId="77777777" w:rsidR="00914AF2" w:rsidRDefault="00914AF2" w:rsidP="00557E87">
            <w:pPr>
              <w:spacing w:after="0"/>
            </w:pPr>
          </w:p>
        </w:tc>
        <w:tc>
          <w:tcPr>
            <w:tcW w:w="3117" w:type="dxa"/>
          </w:tcPr>
          <w:p w14:paraId="4E255E31" w14:textId="77777777" w:rsidR="00914AF2" w:rsidRDefault="00914AF2" w:rsidP="00557E87">
            <w:pPr>
              <w:spacing w:after="0"/>
              <w:jc w:val="center"/>
            </w:pPr>
          </w:p>
        </w:tc>
      </w:tr>
      <w:tr w:rsidR="00914AF2" w14:paraId="4E255E36" w14:textId="77777777" w:rsidTr="00914AF2">
        <w:tc>
          <w:tcPr>
            <w:tcW w:w="3823" w:type="dxa"/>
          </w:tcPr>
          <w:p w14:paraId="4E255E33" w14:textId="77777777" w:rsidR="00914AF2" w:rsidRDefault="00914AF2" w:rsidP="00557E87">
            <w:pPr>
              <w:spacing w:after="0"/>
            </w:pPr>
            <w:r>
              <w:t>11. Corresponding narrative report has been sent to the appropriate reviewer?</w:t>
            </w:r>
          </w:p>
        </w:tc>
        <w:tc>
          <w:tcPr>
            <w:tcW w:w="2410" w:type="dxa"/>
          </w:tcPr>
          <w:p w14:paraId="4E255E34" w14:textId="77777777" w:rsidR="00914AF2" w:rsidRDefault="00914AF2" w:rsidP="00557E87">
            <w:pPr>
              <w:spacing w:after="0"/>
            </w:pPr>
          </w:p>
        </w:tc>
        <w:tc>
          <w:tcPr>
            <w:tcW w:w="3117" w:type="dxa"/>
          </w:tcPr>
          <w:p w14:paraId="4E255E35" w14:textId="77777777" w:rsidR="00914AF2" w:rsidRDefault="00914AF2" w:rsidP="00557E87">
            <w:pPr>
              <w:spacing w:after="0"/>
              <w:jc w:val="center"/>
            </w:pPr>
          </w:p>
        </w:tc>
      </w:tr>
      <w:tr w:rsidR="00914AF2" w14:paraId="4E255E38" w14:textId="77777777" w:rsidTr="00914AF2">
        <w:tc>
          <w:tcPr>
            <w:tcW w:w="9350" w:type="dxa"/>
            <w:gridSpan w:val="3"/>
            <w:shd w:val="clear" w:color="auto" w:fill="4472C4" w:themeFill="accent1"/>
          </w:tcPr>
          <w:p w14:paraId="4E255E37" w14:textId="77777777" w:rsidR="00914AF2" w:rsidRPr="00914AF2" w:rsidRDefault="00914AF2" w:rsidP="00557E87">
            <w:pPr>
              <w:spacing w:after="0"/>
              <w:jc w:val="center"/>
              <w:rPr>
                <w:b/>
                <w:color w:val="FFFFFF" w:themeColor="background1"/>
              </w:rPr>
            </w:pPr>
            <w:r w:rsidRPr="00914AF2">
              <w:rPr>
                <w:b/>
                <w:color w:val="FFFFFF" w:themeColor="background1"/>
              </w:rPr>
              <w:t>SECTION II</w:t>
            </w:r>
          </w:p>
        </w:tc>
      </w:tr>
      <w:tr w:rsidR="00914AF2" w14:paraId="4E255E3C" w14:textId="77777777" w:rsidTr="00914AF2">
        <w:tc>
          <w:tcPr>
            <w:tcW w:w="3823" w:type="dxa"/>
            <w:shd w:val="clear" w:color="auto" w:fill="D9E2F3" w:themeFill="accent1" w:themeFillTint="33"/>
          </w:tcPr>
          <w:p w14:paraId="4E255E39" w14:textId="77777777" w:rsidR="00914AF2" w:rsidRPr="00914AF2" w:rsidRDefault="00914AF2" w:rsidP="00557E87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Additional </w:t>
            </w:r>
            <w:r w:rsidRPr="00914AF2">
              <w:rPr>
                <w:b/>
              </w:rPr>
              <w:t>Procedures</w:t>
            </w:r>
            <w:r>
              <w:rPr>
                <w:b/>
              </w:rPr>
              <w:t xml:space="preserve"> for Final Financial Report</w:t>
            </w:r>
          </w:p>
        </w:tc>
        <w:tc>
          <w:tcPr>
            <w:tcW w:w="2410" w:type="dxa"/>
            <w:shd w:val="clear" w:color="auto" w:fill="D9E2F3" w:themeFill="accent1" w:themeFillTint="33"/>
          </w:tcPr>
          <w:p w14:paraId="4E255E3A" w14:textId="77777777" w:rsidR="00914AF2" w:rsidRPr="00914AF2" w:rsidRDefault="00914AF2" w:rsidP="00557E87">
            <w:pPr>
              <w:spacing w:after="0"/>
              <w:jc w:val="center"/>
              <w:rPr>
                <w:b/>
              </w:rPr>
            </w:pPr>
            <w:r w:rsidRPr="00914AF2">
              <w:rPr>
                <w:b/>
              </w:rPr>
              <w:t>Completed (Yes/ No/ Not Applicable)</w:t>
            </w:r>
          </w:p>
        </w:tc>
        <w:tc>
          <w:tcPr>
            <w:tcW w:w="3117" w:type="dxa"/>
            <w:shd w:val="clear" w:color="auto" w:fill="D9E2F3" w:themeFill="accent1" w:themeFillTint="33"/>
          </w:tcPr>
          <w:p w14:paraId="4E255E3B" w14:textId="77777777" w:rsidR="00914AF2" w:rsidRPr="00914AF2" w:rsidRDefault="00914AF2" w:rsidP="00557E87">
            <w:pPr>
              <w:spacing w:after="0"/>
              <w:jc w:val="center"/>
              <w:rPr>
                <w:b/>
              </w:rPr>
            </w:pPr>
            <w:r w:rsidRPr="00914AF2">
              <w:rPr>
                <w:b/>
              </w:rPr>
              <w:t>Notes/ Comments</w:t>
            </w:r>
          </w:p>
        </w:tc>
      </w:tr>
      <w:tr w:rsidR="00914AF2" w14:paraId="4E255E40" w14:textId="77777777" w:rsidTr="00914AF2">
        <w:tc>
          <w:tcPr>
            <w:tcW w:w="3823" w:type="dxa"/>
          </w:tcPr>
          <w:p w14:paraId="4E255E3D" w14:textId="77777777" w:rsidR="00914AF2" w:rsidRDefault="00914AF2" w:rsidP="00557E87">
            <w:pPr>
              <w:spacing w:after="0"/>
              <w:rPr>
                <w:b/>
              </w:rPr>
            </w:pPr>
            <w:r w:rsidRPr="00914AF2">
              <w:t>1. Commitments are cleared – there should be</w:t>
            </w:r>
            <w:r>
              <w:t xml:space="preserve"> </w:t>
            </w:r>
            <w:r w:rsidRPr="00914AF2">
              <w:t>no open commitments including assets (T-code</w:t>
            </w:r>
            <w:r>
              <w:t xml:space="preserve"> </w:t>
            </w:r>
            <w:r w:rsidRPr="00914AF2">
              <w:t>ZDSR / ZLI)?</w:t>
            </w:r>
          </w:p>
        </w:tc>
        <w:tc>
          <w:tcPr>
            <w:tcW w:w="2410" w:type="dxa"/>
          </w:tcPr>
          <w:p w14:paraId="4E255E3E" w14:textId="77777777" w:rsidR="00914AF2" w:rsidRPr="00914AF2" w:rsidRDefault="00914AF2" w:rsidP="00557E87">
            <w:pPr>
              <w:spacing w:after="0"/>
              <w:jc w:val="center"/>
              <w:rPr>
                <w:b/>
              </w:rPr>
            </w:pPr>
          </w:p>
        </w:tc>
        <w:tc>
          <w:tcPr>
            <w:tcW w:w="3117" w:type="dxa"/>
          </w:tcPr>
          <w:p w14:paraId="4E255E3F" w14:textId="77777777" w:rsidR="00914AF2" w:rsidRPr="00914AF2" w:rsidRDefault="00914AF2" w:rsidP="00557E87">
            <w:pPr>
              <w:spacing w:after="0"/>
              <w:jc w:val="center"/>
              <w:rPr>
                <w:b/>
              </w:rPr>
            </w:pPr>
          </w:p>
        </w:tc>
      </w:tr>
      <w:tr w:rsidR="00914AF2" w14:paraId="4E255E45" w14:textId="77777777" w:rsidTr="00914AF2">
        <w:tc>
          <w:tcPr>
            <w:tcW w:w="3823" w:type="dxa"/>
          </w:tcPr>
          <w:p w14:paraId="4E255E41" w14:textId="77777777" w:rsidR="00914AF2" w:rsidRPr="00914AF2" w:rsidRDefault="00914AF2" w:rsidP="00557E87">
            <w:pPr>
              <w:spacing w:after="0"/>
            </w:pPr>
            <w:r w:rsidRPr="00914AF2">
              <w:t>2. Are there any outstanding payables</w:t>
            </w:r>
            <w:r>
              <w:t xml:space="preserve"> </w:t>
            </w:r>
            <w:r w:rsidRPr="00914AF2">
              <w:t>(e.g. expense recorded but not yet paid)</w:t>
            </w:r>
            <w:r>
              <w:t xml:space="preserve"> </w:t>
            </w:r>
            <w:r w:rsidRPr="00914AF2">
              <w:t>related to the project? If yes, please provide</w:t>
            </w:r>
          </w:p>
          <w:p w14:paraId="4E255E42" w14:textId="77777777" w:rsidR="00914AF2" w:rsidRPr="00914AF2" w:rsidRDefault="00914AF2" w:rsidP="00557E87">
            <w:pPr>
              <w:spacing w:after="0"/>
            </w:pPr>
            <w:r w:rsidRPr="00914AF2">
              <w:t>justifica</w:t>
            </w:r>
            <w:r>
              <w:t xml:space="preserve">tion and planned time frame for </w:t>
            </w:r>
            <w:r w:rsidRPr="00914AF2">
              <w:t>processing the payment. Please note some</w:t>
            </w:r>
            <w:r>
              <w:t xml:space="preserve"> </w:t>
            </w:r>
            <w:r w:rsidRPr="00914AF2">
              <w:t>donors require specific mention of such items</w:t>
            </w:r>
            <w:r>
              <w:t xml:space="preserve"> </w:t>
            </w:r>
            <w:r w:rsidRPr="00914AF2">
              <w:t>in the narrative report.</w:t>
            </w:r>
          </w:p>
        </w:tc>
        <w:tc>
          <w:tcPr>
            <w:tcW w:w="2410" w:type="dxa"/>
          </w:tcPr>
          <w:p w14:paraId="4E255E43" w14:textId="77777777" w:rsidR="00914AF2" w:rsidRPr="00914AF2" w:rsidRDefault="00914AF2" w:rsidP="00557E87">
            <w:pPr>
              <w:spacing w:after="0"/>
              <w:jc w:val="center"/>
              <w:rPr>
                <w:b/>
              </w:rPr>
            </w:pPr>
          </w:p>
        </w:tc>
        <w:tc>
          <w:tcPr>
            <w:tcW w:w="3117" w:type="dxa"/>
          </w:tcPr>
          <w:p w14:paraId="4E255E44" w14:textId="77777777" w:rsidR="00914AF2" w:rsidRPr="00914AF2" w:rsidRDefault="00914AF2" w:rsidP="00557E87">
            <w:pPr>
              <w:spacing w:after="0"/>
              <w:jc w:val="center"/>
              <w:rPr>
                <w:b/>
              </w:rPr>
            </w:pPr>
          </w:p>
        </w:tc>
      </w:tr>
      <w:tr w:rsidR="00914AF2" w14:paraId="4E255E49" w14:textId="77777777" w:rsidTr="00914AF2">
        <w:tc>
          <w:tcPr>
            <w:tcW w:w="3823" w:type="dxa"/>
          </w:tcPr>
          <w:p w14:paraId="4E255E46" w14:textId="77777777" w:rsidR="00914AF2" w:rsidRPr="00914AF2" w:rsidRDefault="00914AF2" w:rsidP="00557E87">
            <w:pPr>
              <w:spacing w:after="0"/>
            </w:pPr>
            <w:r w:rsidRPr="00914AF2">
              <w:t>3. No outstanding items in GL account 210120 “Staff</w:t>
            </w:r>
            <w:r>
              <w:t xml:space="preserve"> </w:t>
            </w:r>
            <w:r w:rsidRPr="00914AF2">
              <w:t>Travel Cost” (T-code FBL3N, filter by WBS)?</w:t>
            </w:r>
          </w:p>
        </w:tc>
        <w:tc>
          <w:tcPr>
            <w:tcW w:w="2410" w:type="dxa"/>
          </w:tcPr>
          <w:p w14:paraId="4E255E47" w14:textId="77777777" w:rsidR="00914AF2" w:rsidRPr="00914AF2" w:rsidRDefault="00914AF2" w:rsidP="00557E87">
            <w:pPr>
              <w:spacing w:after="0"/>
              <w:jc w:val="center"/>
              <w:rPr>
                <w:b/>
              </w:rPr>
            </w:pPr>
          </w:p>
        </w:tc>
        <w:tc>
          <w:tcPr>
            <w:tcW w:w="3117" w:type="dxa"/>
          </w:tcPr>
          <w:p w14:paraId="4E255E48" w14:textId="77777777" w:rsidR="00914AF2" w:rsidRPr="00914AF2" w:rsidRDefault="00914AF2" w:rsidP="00557E87">
            <w:pPr>
              <w:spacing w:after="0"/>
              <w:jc w:val="center"/>
              <w:rPr>
                <w:b/>
              </w:rPr>
            </w:pPr>
          </w:p>
        </w:tc>
      </w:tr>
      <w:tr w:rsidR="00914AF2" w14:paraId="4E255E4D" w14:textId="77777777" w:rsidTr="00914AF2">
        <w:tc>
          <w:tcPr>
            <w:tcW w:w="3823" w:type="dxa"/>
          </w:tcPr>
          <w:p w14:paraId="4E255E4A" w14:textId="77777777" w:rsidR="00914AF2" w:rsidRPr="00914AF2" w:rsidRDefault="00914AF2" w:rsidP="00557E87">
            <w:pPr>
              <w:spacing w:after="0"/>
            </w:pPr>
            <w:r w:rsidRPr="00914AF2">
              <w:t>4. No double charging of expense (T-code ZME2 -</w:t>
            </w:r>
            <w:r>
              <w:t xml:space="preserve"> </w:t>
            </w:r>
            <w:r w:rsidRPr="00914AF2">
              <w:t>open MIRO), check the possibility of erroneous</w:t>
            </w:r>
            <w:r>
              <w:t xml:space="preserve"> </w:t>
            </w:r>
            <w:r w:rsidRPr="00914AF2">
              <w:t>use of FB60 instead of MIRO?</w:t>
            </w:r>
          </w:p>
        </w:tc>
        <w:tc>
          <w:tcPr>
            <w:tcW w:w="2410" w:type="dxa"/>
          </w:tcPr>
          <w:p w14:paraId="4E255E4B" w14:textId="77777777" w:rsidR="00914AF2" w:rsidRPr="00914AF2" w:rsidRDefault="00914AF2" w:rsidP="00557E87">
            <w:pPr>
              <w:spacing w:after="0"/>
              <w:jc w:val="center"/>
              <w:rPr>
                <w:b/>
              </w:rPr>
            </w:pPr>
          </w:p>
        </w:tc>
        <w:tc>
          <w:tcPr>
            <w:tcW w:w="3117" w:type="dxa"/>
          </w:tcPr>
          <w:p w14:paraId="4E255E4C" w14:textId="77777777" w:rsidR="00914AF2" w:rsidRPr="00914AF2" w:rsidRDefault="00914AF2" w:rsidP="00557E87">
            <w:pPr>
              <w:spacing w:after="0"/>
              <w:jc w:val="center"/>
              <w:rPr>
                <w:b/>
              </w:rPr>
            </w:pPr>
          </w:p>
        </w:tc>
      </w:tr>
      <w:tr w:rsidR="00914AF2" w14:paraId="4E255E51" w14:textId="77777777" w:rsidTr="00914AF2">
        <w:tc>
          <w:tcPr>
            <w:tcW w:w="3823" w:type="dxa"/>
          </w:tcPr>
          <w:p w14:paraId="4E255E4E" w14:textId="77777777" w:rsidR="00914AF2" w:rsidRPr="00914AF2" w:rsidRDefault="00914AF2" w:rsidP="00557E87">
            <w:pPr>
              <w:spacing w:after="0"/>
            </w:pPr>
            <w:r w:rsidRPr="00914AF2">
              <w:t>5. Assets charged to the project are valid, check</w:t>
            </w:r>
            <w:r>
              <w:t xml:space="preserve"> </w:t>
            </w:r>
            <w:r w:rsidRPr="00914AF2">
              <w:t>the possibility of double asset acquisition</w:t>
            </w:r>
            <w:r>
              <w:t xml:space="preserve"> </w:t>
            </w:r>
            <w:r w:rsidRPr="00914AF2">
              <w:t>(T-codes ZASSETLIST and cross reference to</w:t>
            </w:r>
            <w:r>
              <w:t xml:space="preserve"> </w:t>
            </w:r>
            <w:r w:rsidRPr="00914AF2">
              <w:t>AW01N)?</w:t>
            </w:r>
          </w:p>
        </w:tc>
        <w:tc>
          <w:tcPr>
            <w:tcW w:w="2410" w:type="dxa"/>
          </w:tcPr>
          <w:p w14:paraId="4E255E4F" w14:textId="77777777" w:rsidR="00914AF2" w:rsidRPr="00914AF2" w:rsidRDefault="00914AF2" w:rsidP="00557E87">
            <w:pPr>
              <w:spacing w:after="0"/>
              <w:jc w:val="center"/>
              <w:rPr>
                <w:b/>
              </w:rPr>
            </w:pPr>
          </w:p>
        </w:tc>
        <w:tc>
          <w:tcPr>
            <w:tcW w:w="3117" w:type="dxa"/>
          </w:tcPr>
          <w:p w14:paraId="4E255E50" w14:textId="77777777" w:rsidR="00914AF2" w:rsidRPr="00914AF2" w:rsidRDefault="00914AF2" w:rsidP="00557E87">
            <w:pPr>
              <w:spacing w:after="0"/>
              <w:jc w:val="center"/>
              <w:rPr>
                <w:b/>
              </w:rPr>
            </w:pPr>
          </w:p>
        </w:tc>
      </w:tr>
      <w:tr w:rsidR="00914AF2" w14:paraId="4E255E55" w14:textId="77777777" w:rsidTr="00914AF2">
        <w:tc>
          <w:tcPr>
            <w:tcW w:w="3823" w:type="dxa"/>
          </w:tcPr>
          <w:p w14:paraId="4E255E52" w14:textId="77777777" w:rsidR="00914AF2" w:rsidRPr="00914AF2" w:rsidRDefault="00914AF2" w:rsidP="00557E87">
            <w:pPr>
              <w:spacing w:after="0"/>
            </w:pPr>
            <w:r w:rsidRPr="00914AF2">
              <w:t>6. Beneficiary assets (Class 6000) are retired upon</w:t>
            </w:r>
            <w:r>
              <w:t xml:space="preserve"> </w:t>
            </w:r>
            <w:r w:rsidRPr="00914AF2">
              <w:t>transfer (T-code ZASSETLIST)?</w:t>
            </w:r>
          </w:p>
        </w:tc>
        <w:tc>
          <w:tcPr>
            <w:tcW w:w="2410" w:type="dxa"/>
          </w:tcPr>
          <w:p w14:paraId="4E255E53" w14:textId="77777777" w:rsidR="00914AF2" w:rsidRPr="00914AF2" w:rsidRDefault="00914AF2" w:rsidP="00557E87">
            <w:pPr>
              <w:spacing w:after="0"/>
              <w:jc w:val="center"/>
              <w:rPr>
                <w:b/>
              </w:rPr>
            </w:pPr>
          </w:p>
        </w:tc>
        <w:tc>
          <w:tcPr>
            <w:tcW w:w="3117" w:type="dxa"/>
          </w:tcPr>
          <w:p w14:paraId="4E255E54" w14:textId="77777777" w:rsidR="00914AF2" w:rsidRPr="00914AF2" w:rsidRDefault="00914AF2" w:rsidP="00557E87">
            <w:pPr>
              <w:spacing w:after="0"/>
              <w:jc w:val="center"/>
              <w:rPr>
                <w:b/>
              </w:rPr>
            </w:pPr>
          </w:p>
        </w:tc>
      </w:tr>
      <w:tr w:rsidR="00914AF2" w14:paraId="4E255E59" w14:textId="77777777" w:rsidTr="00914AF2">
        <w:tc>
          <w:tcPr>
            <w:tcW w:w="3823" w:type="dxa"/>
          </w:tcPr>
          <w:p w14:paraId="4E255E56" w14:textId="77777777" w:rsidR="00914AF2" w:rsidRPr="00914AF2" w:rsidRDefault="00914AF2" w:rsidP="00557E87">
            <w:pPr>
              <w:spacing w:after="0"/>
            </w:pPr>
            <w:r w:rsidRPr="00914AF2">
              <w:lastRenderedPageBreak/>
              <w:t>7. Unacquired assets are verified for validity</w:t>
            </w:r>
            <w:r>
              <w:t xml:space="preserve"> </w:t>
            </w:r>
            <w:r w:rsidRPr="00914AF2">
              <w:t>(T-code ZUPA)?</w:t>
            </w:r>
          </w:p>
        </w:tc>
        <w:tc>
          <w:tcPr>
            <w:tcW w:w="2410" w:type="dxa"/>
          </w:tcPr>
          <w:p w14:paraId="4E255E57" w14:textId="77777777" w:rsidR="00914AF2" w:rsidRPr="00914AF2" w:rsidRDefault="00914AF2" w:rsidP="00557E87">
            <w:pPr>
              <w:spacing w:after="0"/>
              <w:jc w:val="center"/>
              <w:rPr>
                <w:b/>
              </w:rPr>
            </w:pPr>
          </w:p>
        </w:tc>
        <w:tc>
          <w:tcPr>
            <w:tcW w:w="3117" w:type="dxa"/>
          </w:tcPr>
          <w:p w14:paraId="4E255E58" w14:textId="77777777" w:rsidR="00914AF2" w:rsidRPr="00914AF2" w:rsidRDefault="00914AF2" w:rsidP="00557E87">
            <w:pPr>
              <w:spacing w:after="0"/>
              <w:jc w:val="center"/>
              <w:rPr>
                <w:b/>
              </w:rPr>
            </w:pPr>
          </w:p>
        </w:tc>
      </w:tr>
      <w:tr w:rsidR="00914AF2" w14:paraId="4E255E5D" w14:textId="77777777" w:rsidTr="00914AF2">
        <w:tc>
          <w:tcPr>
            <w:tcW w:w="3823" w:type="dxa"/>
          </w:tcPr>
          <w:p w14:paraId="4E255E5A" w14:textId="77777777" w:rsidR="00914AF2" w:rsidRPr="00914AF2" w:rsidRDefault="00914AF2" w:rsidP="00557E87">
            <w:pPr>
              <w:spacing w:after="0"/>
            </w:pPr>
            <w:r w:rsidRPr="00914AF2">
              <w:t>8. Review charges beyond the project</w:t>
            </w:r>
            <w:r>
              <w:t xml:space="preserve"> </w:t>
            </w:r>
            <w:r w:rsidRPr="00914AF2">
              <w:t>implementation date and verify validity. If</w:t>
            </w:r>
            <w:r>
              <w:t xml:space="preserve"> </w:t>
            </w:r>
            <w:r w:rsidRPr="00914AF2">
              <w:t>subsequent charges are material, include</w:t>
            </w:r>
            <w:r>
              <w:t xml:space="preserve"> </w:t>
            </w:r>
            <w:r w:rsidRPr="00914AF2">
              <w:t>explanation in the narrative report?</w:t>
            </w:r>
          </w:p>
        </w:tc>
        <w:tc>
          <w:tcPr>
            <w:tcW w:w="2410" w:type="dxa"/>
          </w:tcPr>
          <w:p w14:paraId="4E255E5B" w14:textId="77777777" w:rsidR="00914AF2" w:rsidRPr="00914AF2" w:rsidRDefault="00914AF2" w:rsidP="00557E87">
            <w:pPr>
              <w:spacing w:after="0"/>
              <w:jc w:val="center"/>
              <w:rPr>
                <w:b/>
              </w:rPr>
            </w:pPr>
          </w:p>
        </w:tc>
        <w:tc>
          <w:tcPr>
            <w:tcW w:w="3117" w:type="dxa"/>
          </w:tcPr>
          <w:p w14:paraId="4E255E5C" w14:textId="77777777" w:rsidR="00914AF2" w:rsidRPr="00914AF2" w:rsidRDefault="00914AF2" w:rsidP="00557E87">
            <w:pPr>
              <w:spacing w:after="0"/>
              <w:jc w:val="center"/>
              <w:rPr>
                <w:b/>
              </w:rPr>
            </w:pPr>
          </w:p>
        </w:tc>
      </w:tr>
      <w:tr w:rsidR="00914AF2" w14:paraId="4E255E61" w14:textId="77777777" w:rsidTr="00914AF2">
        <w:tc>
          <w:tcPr>
            <w:tcW w:w="3823" w:type="dxa"/>
          </w:tcPr>
          <w:p w14:paraId="4E255E5E" w14:textId="77777777" w:rsidR="00914AF2" w:rsidRPr="00914AF2" w:rsidRDefault="00914AF2" w:rsidP="00557E87">
            <w:pPr>
              <w:spacing w:after="0"/>
            </w:pPr>
            <w:r>
              <w:t>9. Ensure that no additional charges to the project are incurred?</w:t>
            </w:r>
          </w:p>
        </w:tc>
        <w:tc>
          <w:tcPr>
            <w:tcW w:w="2410" w:type="dxa"/>
          </w:tcPr>
          <w:p w14:paraId="4E255E5F" w14:textId="77777777" w:rsidR="00914AF2" w:rsidRPr="00914AF2" w:rsidRDefault="00914AF2" w:rsidP="00557E87">
            <w:pPr>
              <w:spacing w:after="0"/>
              <w:jc w:val="center"/>
              <w:rPr>
                <w:b/>
              </w:rPr>
            </w:pPr>
          </w:p>
        </w:tc>
        <w:tc>
          <w:tcPr>
            <w:tcW w:w="3117" w:type="dxa"/>
          </w:tcPr>
          <w:p w14:paraId="4E255E60" w14:textId="77777777" w:rsidR="00914AF2" w:rsidRPr="00914AF2" w:rsidRDefault="00914AF2" w:rsidP="00557E87">
            <w:pPr>
              <w:spacing w:after="0"/>
              <w:jc w:val="center"/>
              <w:rPr>
                <w:b/>
              </w:rPr>
            </w:pPr>
          </w:p>
        </w:tc>
      </w:tr>
      <w:tr w:rsidR="00914AF2" w14:paraId="4E255E65" w14:textId="77777777" w:rsidTr="00914AF2">
        <w:tc>
          <w:tcPr>
            <w:tcW w:w="3823" w:type="dxa"/>
          </w:tcPr>
          <w:p w14:paraId="4E255E62" w14:textId="77777777" w:rsidR="00914AF2" w:rsidRDefault="00914AF2" w:rsidP="00557E87">
            <w:pPr>
              <w:spacing w:after="0"/>
            </w:pPr>
            <w:r>
              <w:t>10. Review if there are special reporting requirements (i.e. interest income, taxes, asset handback)?</w:t>
            </w:r>
          </w:p>
        </w:tc>
        <w:tc>
          <w:tcPr>
            <w:tcW w:w="2410" w:type="dxa"/>
          </w:tcPr>
          <w:p w14:paraId="4E255E63" w14:textId="77777777" w:rsidR="00914AF2" w:rsidRPr="00914AF2" w:rsidRDefault="00914AF2" w:rsidP="00557E87">
            <w:pPr>
              <w:spacing w:after="0"/>
              <w:jc w:val="center"/>
              <w:rPr>
                <w:b/>
              </w:rPr>
            </w:pPr>
          </w:p>
        </w:tc>
        <w:tc>
          <w:tcPr>
            <w:tcW w:w="3117" w:type="dxa"/>
          </w:tcPr>
          <w:p w14:paraId="4E255E64" w14:textId="77777777" w:rsidR="00914AF2" w:rsidRPr="00914AF2" w:rsidRDefault="00914AF2" w:rsidP="00557E87">
            <w:pPr>
              <w:spacing w:after="0"/>
              <w:jc w:val="center"/>
              <w:rPr>
                <w:b/>
              </w:rPr>
            </w:pPr>
          </w:p>
        </w:tc>
      </w:tr>
      <w:tr w:rsidR="00914AF2" w14:paraId="4E255E69" w14:textId="77777777" w:rsidTr="00914AF2">
        <w:tc>
          <w:tcPr>
            <w:tcW w:w="3823" w:type="dxa"/>
          </w:tcPr>
          <w:p w14:paraId="4E255E66" w14:textId="77777777" w:rsidR="00914AF2" w:rsidRDefault="00914AF2" w:rsidP="00557E87">
            <w:pPr>
              <w:spacing w:after="0"/>
            </w:pPr>
            <w:r>
              <w:t>11. Financial report is endorsed by RO Brussels and CORMF Washington for EC (under centralized management) and USAID-/GTIP- funded projects, respectively?</w:t>
            </w:r>
          </w:p>
        </w:tc>
        <w:tc>
          <w:tcPr>
            <w:tcW w:w="2410" w:type="dxa"/>
          </w:tcPr>
          <w:p w14:paraId="4E255E67" w14:textId="77777777" w:rsidR="00914AF2" w:rsidRPr="00914AF2" w:rsidRDefault="00914AF2" w:rsidP="00557E87">
            <w:pPr>
              <w:spacing w:after="0"/>
              <w:jc w:val="center"/>
              <w:rPr>
                <w:b/>
              </w:rPr>
            </w:pPr>
          </w:p>
        </w:tc>
        <w:tc>
          <w:tcPr>
            <w:tcW w:w="3117" w:type="dxa"/>
          </w:tcPr>
          <w:p w14:paraId="4E255E68" w14:textId="77777777" w:rsidR="00914AF2" w:rsidRPr="00914AF2" w:rsidRDefault="00914AF2" w:rsidP="00557E87">
            <w:pPr>
              <w:spacing w:after="0"/>
              <w:jc w:val="center"/>
              <w:rPr>
                <w:b/>
              </w:rPr>
            </w:pPr>
          </w:p>
        </w:tc>
      </w:tr>
      <w:tr w:rsidR="00914AF2" w14:paraId="4E255E6D" w14:textId="77777777" w:rsidTr="00914AF2">
        <w:tc>
          <w:tcPr>
            <w:tcW w:w="3823" w:type="dxa"/>
          </w:tcPr>
          <w:p w14:paraId="4E255E6A" w14:textId="77777777" w:rsidR="00914AF2" w:rsidRDefault="00914AF2" w:rsidP="00557E87">
            <w:pPr>
              <w:spacing w:after="0"/>
            </w:pPr>
            <w:r>
              <w:t>12. The project's user status has been changed to TECO to avoid subsequent postings?</w:t>
            </w:r>
          </w:p>
        </w:tc>
        <w:tc>
          <w:tcPr>
            <w:tcW w:w="2410" w:type="dxa"/>
          </w:tcPr>
          <w:p w14:paraId="4E255E6B" w14:textId="77777777" w:rsidR="00914AF2" w:rsidRPr="00914AF2" w:rsidRDefault="00914AF2" w:rsidP="00557E87">
            <w:pPr>
              <w:spacing w:after="0"/>
              <w:jc w:val="center"/>
              <w:rPr>
                <w:b/>
              </w:rPr>
            </w:pPr>
          </w:p>
        </w:tc>
        <w:tc>
          <w:tcPr>
            <w:tcW w:w="3117" w:type="dxa"/>
          </w:tcPr>
          <w:p w14:paraId="4E255E6C" w14:textId="77777777" w:rsidR="00914AF2" w:rsidRPr="00914AF2" w:rsidRDefault="00914AF2" w:rsidP="00557E87">
            <w:pPr>
              <w:spacing w:after="0"/>
              <w:jc w:val="center"/>
              <w:rPr>
                <w:b/>
              </w:rPr>
            </w:pPr>
          </w:p>
        </w:tc>
      </w:tr>
    </w:tbl>
    <w:p w14:paraId="4E255E6E" w14:textId="77777777" w:rsidR="00914AF2" w:rsidRDefault="00914AF2" w:rsidP="00557E87">
      <w:pPr>
        <w:spacing w:after="0"/>
      </w:pPr>
    </w:p>
    <w:p w14:paraId="4E255E6F" w14:textId="77777777" w:rsidR="00914AF2" w:rsidRDefault="00914AF2" w:rsidP="00557E87">
      <w:pPr>
        <w:spacing w:after="0"/>
      </w:pPr>
      <w:r>
        <w:t>Prepared by: ________________________________________________</w:t>
      </w:r>
    </w:p>
    <w:p w14:paraId="4E255E70" w14:textId="77777777" w:rsidR="00914AF2" w:rsidRDefault="00914AF2" w:rsidP="00557E87">
      <w:pPr>
        <w:spacing w:after="0"/>
      </w:pPr>
      <w:r>
        <w:t>Date submitted for review: ________________________________________________</w:t>
      </w:r>
    </w:p>
    <w:p w14:paraId="4E255E71" w14:textId="77777777" w:rsidR="00914AF2" w:rsidRDefault="00914AF2" w:rsidP="00557E87">
      <w:pPr>
        <w:spacing w:after="0"/>
      </w:pPr>
      <w:r>
        <w:t>Reminder: The complete donor report submission package needs to be sent to PIU for upload to the intranet.</w:t>
      </w:r>
    </w:p>
    <w:p w14:paraId="4E255E72" w14:textId="77777777" w:rsidR="00914AF2" w:rsidRPr="0052266F" w:rsidRDefault="00914AF2" w:rsidP="00557E87">
      <w:pPr>
        <w:spacing w:after="0"/>
      </w:pPr>
      <w:r>
        <w:t>Effective: July 2016</w:t>
      </w:r>
    </w:p>
    <w:sectPr w:rsidR="00914AF2" w:rsidRPr="0052266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255E75" w14:textId="77777777" w:rsidR="00F82155" w:rsidRDefault="00F82155" w:rsidP="00257027">
      <w:pPr>
        <w:spacing w:after="0" w:line="240" w:lineRule="auto"/>
      </w:pPr>
      <w:r>
        <w:separator/>
      </w:r>
    </w:p>
  </w:endnote>
  <w:endnote w:type="continuationSeparator" w:id="0">
    <w:p w14:paraId="4E255E76" w14:textId="77777777" w:rsidR="00F82155" w:rsidRDefault="00F82155" w:rsidP="002570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5C25EA" w14:textId="77777777" w:rsidR="009771E0" w:rsidRDefault="009771E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C82A5D" w14:textId="77777777" w:rsidR="009771E0" w:rsidRDefault="009771E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312CD8" w14:textId="77777777" w:rsidR="009771E0" w:rsidRDefault="009771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255E73" w14:textId="77777777" w:rsidR="00F82155" w:rsidRDefault="00F82155" w:rsidP="00257027">
      <w:pPr>
        <w:spacing w:after="0" w:line="240" w:lineRule="auto"/>
      </w:pPr>
      <w:r>
        <w:separator/>
      </w:r>
    </w:p>
  </w:footnote>
  <w:footnote w:type="continuationSeparator" w:id="0">
    <w:p w14:paraId="4E255E74" w14:textId="77777777" w:rsidR="00F82155" w:rsidRDefault="00F82155" w:rsidP="002570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A2B7AF" w14:textId="77777777" w:rsidR="009771E0" w:rsidRDefault="009771E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255E77" w14:textId="77777777" w:rsidR="00257027" w:rsidRDefault="00772BD5" w:rsidP="00257027">
    <w:pPr>
      <w:pStyle w:val="Header"/>
      <w:jc w:val="center"/>
    </w:pPr>
    <w:r>
      <w:rPr>
        <w:noProof/>
        <w:lang w:val="en-PH" w:eastAsia="en-PH"/>
      </w:rPr>
      <w:drawing>
        <wp:inline distT="0" distB="0" distL="0" distR="0" wp14:anchorId="4E255E7A" wp14:editId="4E255E7B">
          <wp:extent cx="2588717" cy="1080000"/>
          <wp:effectExtent l="0" t="0" r="2540" b="635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OM-UN_Blue_E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88717" cy="108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255E78" w14:textId="77777777" w:rsidR="00257027" w:rsidRDefault="00257027" w:rsidP="00257027">
    <w:pPr>
      <w:pStyle w:val="Header"/>
      <w:jc w:val="center"/>
    </w:pPr>
  </w:p>
  <w:p w14:paraId="4E255E79" w14:textId="77777777" w:rsidR="00257027" w:rsidRDefault="00257027" w:rsidP="00257027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9C24EB" w14:textId="77777777" w:rsidR="009771E0" w:rsidRDefault="009771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026F90"/>
    <w:multiLevelType w:val="hybridMultilevel"/>
    <w:tmpl w:val="1BFE4798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C453FA"/>
    <w:multiLevelType w:val="hybridMultilevel"/>
    <w:tmpl w:val="125465F6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D06D9"/>
    <w:multiLevelType w:val="hybridMultilevel"/>
    <w:tmpl w:val="1AE2B980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027"/>
    <w:rsid w:val="00045191"/>
    <w:rsid w:val="00056F21"/>
    <w:rsid w:val="00257027"/>
    <w:rsid w:val="00557E87"/>
    <w:rsid w:val="00772BD5"/>
    <w:rsid w:val="00914AF2"/>
    <w:rsid w:val="009771E0"/>
    <w:rsid w:val="00A74EF6"/>
    <w:rsid w:val="00AB7920"/>
    <w:rsid w:val="00AC4A47"/>
    <w:rsid w:val="00F82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255DE7"/>
  <w15:chartTrackingRefBased/>
  <w15:docId w15:val="{BB28D5A5-FB58-4CA4-AACF-CB6E45007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7027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257027"/>
    <w:pPr>
      <w:ind w:left="720"/>
      <w:contextualSpacing/>
    </w:pPr>
  </w:style>
  <w:style w:type="table" w:styleId="TableGrid">
    <w:name w:val="Table Grid"/>
    <w:basedOn w:val="TableNormal"/>
    <w:uiPriority w:val="59"/>
    <w:rsid w:val="00257027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locked/>
    <w:rsid w:val="00257027"/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2570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7027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2570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7027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7E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7E87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9E52FBCD7C6647B4F739B5F9308117" ma:contentTypeVersion="2" ma:contentTypeDescription="Create a new document." ma:contentTypeScope="" ma:versionID="e572443a3d37abc9a41dd568c0779d3d">
  <xsd:schema xmlns:xsd="http://www.w3.org/2001/XMLSchema" xmlns:xs="http://www.w3.org/2001/XMLSchema" xmlns:p="http://schemas.microsoft.com/office/2006/metadata/properties" xmlns:ns1="http://schemas.microsoft.com/sharepoint/v3" xmlns:ns2="e81e2c38-9487-48a0-8f55-b8a98745bb66" targetNamespace="http://schemas.microsoft.com/office/2006/metadata/properties" ma:root="true" ma:fieldsID="9b86d60fce6b142462ffb2c5cb2c1cc8" ns1:_="" ns2:_="">
    <xsd:import namespace="http://schemas.microsoft.com/sharepoint/v3"/>
    <xsd:import namespace="e81e2c38-9487-48a0-8f55-b8a98745bb66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1e2c38-9487-48a0-8f55-b8a98745bb6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E0348B8-D044-4CAF-9306-9FF700CF28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81e2c38-9487-48a0-8f55-b8a98745bb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7E091F-1A71-4A7A-83D5-62B2C840A6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C72F11-D36F-482E-A781-30683E35EDCA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e81e2c38-9487-48a0-8f55-b8a98745bb66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648</Words>
  <Characters>3700</Characters>
  <Application>Microsoft Office Word</Application>
  <DocSecurity>4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 MIGUEL Carol</dc:creator>
  <cp:keywords/>
  <dc:description/>
  <cp:lastModifiedBy>BARTOLOME-HERNANDEZ Sheena May</cp:lastModifiedBy>
  <cp:revision>2</cp:revision>
  <cp:lastPrinted>2019-06-26T20:57:00Z</cp:lastPrinted>
  <dcterms:created xsi:type="dcterms:W3CDTF">2020-06-11T08:17:00Z</dcterms:created>
  <dcterms:modified xsi:type="dcterms:W3CDTF">2020-06-11T08:17:00Z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MSSCCorpOwner">
    <vt:lpwstr>127;#HQ-SDL|40b9f353-c230-4998-8ad6-a0a606d076c8</vt:lpwstr>
  </property>
  <property fmtid="{D5CDD505-2E9C-101B-9397-08002B2CF9AE}" pid="3" name="ContentTypeId">
    <vt:lpwstr>0x010100319E52FBCD7C6647B4F739B5F9308117</vt:lpwstr>
  </property>
  <property fmtid="{D5CDD505-2E9C-101B-9397-08002B2CF9AE}" pid="4" name="DMSSCLanguage">
    <vt:lpwstr>34;#English|4fdb6f7f-87a6-4bdf-a113-af22aa89e0ff</vt:lpwstr>
  </property>
  <property fmtid="{D5CDD505-2E9C-101B-9397-08002B2CF9AE}" pid="5" name="DMSSCKeywords">
    <vt:lpwstr/>
  </property>
  <property fmtid="{D5CDD505-2E9C-101B-9397-08002B2CF9AE}" pid="6" name="_dlc_DocIdItemGuid">
    <vt:lpwstr>ef14eeed-0767-417a-b5c6-881067f7fd04</vt:lpwstr>
  </property>
  <property fmtid="{D5CDD505-2E9C-101B-9397-08002B2CF9AE}" pid="7" name="DMSSCSubjects">
    <vt:lpwstr/>
  </property>
  <property fmtid="{D5CDD505-2E9C-101B-9397-08002B2CF9AE}" pid="8" name="MSIP_Label_2059aa38-f392-4105-be92-628035578272_Enabled">
    <vt:lpwstr>true</vt:lpwstr>
  </property>
  <property fmtid="{D5CDD505-2E9C-101B-9397-08002B2CF9AE}" pid="9" name="MSIP_Label_2059aa38-f392-4105-be92-628035578272_SetDate">
    <vt:lpwstr>2020-06-11T08:17:49Z</vt:lpwstr>
  </property>
  <property fmtid="{D5CDD505-2E9C-101B-9397-08002B2CF9AE}" pid="10" name="MSIP_Label_2059aa38-f392-4105-be92-628035578272_Method">
    <vt:lpwstr>Standard</vt:lpwstr>
  </property>
  <property fmtid="{D5CDD505-2E9C-101B-9397-08002B2CF9AE}" pid="11" name="MSIP_Label_2059aa38-f392-4105-be92-628035578272_Name">
    <vt:lpwstr>IOMLb0020IN123173</vt:lpwstr>
  </property>
  <property fmtid="{D5CDD505-2E9C-101B-9397-08002B2CF9AE}" pid="12" name="MSIP_Label_2059aa38-f392-4105-be92-628035578272_SiteId">
    <vt:lpwstr>1588262d-23fb-43b4-bd6e-bce49c8e6186</vt:lpwstr>
  </property>
  <property fmtid="{D5CDD505-2E9C-101B-9397-08002B2CF9AE}" pid="13" name="MSIP_Label_2059aa38-f392-4105-be92-628035578272_ActionId">
    <vt:lpwstr>7e00ca8c-4f39-4efe-b870-0000987cd278</vt:lpwstr>
  </property>
  <property fmtid="{D5CDD505-2E9C-101B-9397-08002B2CF9AE}" pid="14" name="MSIP_Label_2059aa38-f392-4105-be92-628035578272_ContentBits">
    <vt:lpwstr>0</vt:lpwstr>
  </property>
</Properties>
</file>